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F" w:rsidRDefault="00CD67CF" w:rsidP="00CD67CF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Ciudad de México, </w:t>
      </w:r>
      <w:r w:rsidR="00660FC8">
        <w:rPr>
          <w:rFonts w:ascii="Calibri" w:eastAsia="Calibri" w:hAnsi="Calibri" w:cs="Calibri"/>
          <w:color w:val="000000"/>
          <w:sz w:val="24"/>
          <w:szCs w:val="24"/>
          <w:highlight w:val="white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de </w:t>
      </w:r>
      <w:r w:rsidR="00D31F08">
        <w:rPr>
          <w:rFonts w:ascii="Calibri" w:eastAsia="Calibri" w:hAnsi="Calibri" w:cs="Calibri"/>
          <w:color w:val="000000"/>
          <w:sz w:val="24"/>
          <w:szCs w:val="24"/>
          <w:highlight w:val="white"/>
        </w:rPr>
        <w:t>diciembre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de 2021</w:t>
      </w:r>
    </w:p>
    <w:p w:rsidR="008C6F80" w:rsidRPr="00042E44" w:rsidRDefault="008C6F80" w:rsidP="00EC0330">
      <w:pPr>
        <w:spacing w:after="0"/>
        <w:ind w:left="142"/>
        <w:jc w:val="right"/>
        <w:rPr>
          <w:rFonts w:ascii="Source Sans Pro" w:hAnsi="Source Sans Pro" w:cstheme="minorHAnsi"/>
          <w:b/>
          <w:color w:val="000000" w:themeColor="text1"/>
          <w:sz w:val="24"/>
          <w:szCs w:val="24"/>
        </w:rPr>
      </w:pPr>
    </w:p>
    <w:p w:rsidR="00950934" w:rsidRDefault="00950934" w:rsidP="00950934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HOSPITAL AJUSCO MEDIO, UNIDAD QUE SEGURÁ</w:t>
      </w:r>
    </w:p>
    <w:p w:rsidR="00CD67CF" w:rsidRPr="00CD67CF" w:rsidRDefault="00950934" w:rsidP="00950934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SIENDO 100 POR CIENTO COVID HASTA QUE SE NECESITE</w:t>
      </w:r>
      <w:bookmarkStart w:id="0" w:name="_heading=h.30j0zll" w:colFirst="0" w:colLast="0"/>
      <w:bookmarkEnd w:id="0"/>
    </w:p>
    <w:p w:rsidR="00DE18C7" w:rsidRDefault="00DE18C7" w:rsidP="00950934">
      <w:pPr>
        <w:pStyle w:val="Sinespaciado"/>
        <w:jc w:val="both"/>
        <w:rPr>
          <w:rFonts w:ascii="Calibri" w:hAnsi="Calibri" w:cs="Calibri"/>
          <w:sz w:val="24"/>
        </w:rPr>
      </w:pPr>
    </w:p>
    <w:p w:rsidR="00633703" w:rsidRPr="00633703" w:rsidRDefault="00633703" w:rsidP="00633703">
      <w:pPr>
        <w:pStyle w:val="Sinespaciado"/>
        <w:numPr>
          <w:ilvl w:val="0"/>
          <w:numId w:val="4"/>
        </w:numPr>
        <w:spacing w:after="240"/>
        <w:jc w:val="both"/>
        <w:rPr>
          <w:rFonts w:ascii="Calibri" w:hAnsi="Calibri" w:cs="Calibri"/>
          <w:sz w:val="20"/>
        </w:rPr>
      </w:pPr>
      <w:r w:rsidRPr="00633703">
        <w:rPr>
          <w:rFonts w:ascii="Calibri" w:hAnsi="Calibri" w:cs="Calibri"/>
          <w:sz w:val="20"/>
        </w:rPr>
        <w:t xml:space="preserve">Si </w:t>
      </w:r>
      <w:r w:rsidR="00684A22">
        <w:rPr>
          <w:rFonts w:ascii="Calibri" w:hAnsi="Calibri" w:cs="Calibri"/>
          <w:sz w:val="20"/>
        </w:rPr>
        <w:t>hubiera un aumento de contagios y hospitalizaciones</w:t>
      </w:r>
      <w:r w:rsidRPr="00633703">
        <w:rPr>
          <w:rFonts w:ascii="Calibri" w:hAnsi="Calibri" w:cs="Calibri"/>
          <w:sz w:val="20"/>
        </w:rPr>
        <w:t>, la SEDESA podrían reconvertir</w:t>
      </w:r>
      <w:r w:rsidR="00684A22">
        <w:rPr>
          <w:rFonts w:ascii="Calibri" w:hAnsi="Calibri" w:cs="Calibri"/>
          <w:sz w:val="20"/>
        </w:rPr>
        <w:t xml:space="preserve"> hospitales</w:t>
      </w:r>
      <w:r w:rsidRPr="00633703">
        <w:rPr>
          <w:rFonts w:ascii="Calibri" w:hAnsi="Calibri" w:cs="Calibri"/>
          <w:sz w:val="20"/>
        </w:rPr>
        <w:t xml:space="preserve"> hasta contar con 3 mil 500 camas al ritmo de 500 por semana</w:t>
      </w:r>
      <w:bookmarkStart w:id="1" w:name="_GoBack"/>
      <w:bookmarkEnd w:id="1"/>
    </w:p>
    <w:p w:rsidR="00BB2B88" w:rsidRDefault="00BB2B88" w:rsidP="00F326C3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</w:t>
      </w:r>
      <w:r w:rsidR="005378D8">
        <w:rPr>
          <w:rFonts w:ascii="Calibri" w:hAnsi="Calibri" w:cs="Calibri"/>
          <w:sz w:val="24"/>
        </w:rPr>
        <w:t>l Hospital Ajusco Medio</w:t>
      </w:r>
      <w:r>
        <w:rPr>
          <w:rFonts w:ascii="Calibri" w:hAnsi="Calibri" w:cs="Calibri"/>
          <w:sz w:val="24"/>
        </w:rPr>
        <w:t>, inaugurado en</w:t>
      </w:r>
      <w:r w:rsidR="00BF5508">
        <w:rPr>
          <w:rFonts w:ascii="Calibri" w:hAnsi="Calibri" w:cs="Calibri"/>
          <w:sz w:val="24"/>
        </w:rPr>
        <w:t xml:space="preserve"> el año</w:t>
      </w:r>
      <w:r>
        <w:rPr>
          <w:rFonts w:ascii="Calibri" w:hAnsi="Calibri" w:cs="Calibri"/>
          <w:sz w:val="24"/>
        </w:rPr>
        <w:t xml:space="preserve"> 2010,</w:t>
      </w:r>
      <w:r w:rsidR="005378D8">
        <w:rPr>
          <w:rFonts w:ascii="Calibri" w:hAnsi="Calibri" w:cs="Calibri"/>
          <w:sz w:val="24"/>
        </w:rPr>
        <w:t xml:space="preserve"> </w:t>
      </w:r>
      <w:r w:rsidR="00BF5508">
        <w:rPr>
          <w:rFonts w:ascii="Calibri" w:hAnsi="Calibri" w:cs="Calibri"/>
          <w:sz w:val="24"/>
        </w:rPr>
        <w:t>cuenta con la infraestructura,</w:t>
      </w:r>
      <w:r w:rsidR="005378D8">
        <w:rPr>
          <w:rFonts w:ascii="Calibri" w:hAnsi="Calibri" w:cs="Calibri"/>
          <w:sz w:val="24"/>
        </w:rPr>
        <w:t xml:space="preserve"> recursos humanos </w:t>
      </w:r>
      <w:r w:rsidR="00BF5508">
        <w:rPr>
          <w:rFonts w:ascii="Calibri" w:hAnsi="Calibri" w:cs="Calibri"/>
          <w:sz w:val="24"/>
        </w:rPr>
        <w:t xml:space="preserve">suficientes y experiencia institucional </w:t>
      </w:r>
      <w:r w:rsidR="005378D8">
        <w:rPr>
          <w:rFonts w:ascii="Calibri" w:hAnsi="Calibri" w:cs="Calibri"/>
          <w:sz w:val="24"/>
        </w:rPr>
        <w:t xml:space="preserve">para enfrentar un posible </w:t>
      </w:r>
      <w:r>
        <w:rPr>
          <w:rFonts w:ascii="Calibri" w:hAnsi="Calibri" w:cs="Calibri"/>
          <w:sz w:val="24"/>
        </w:rPr>
        <w:t>aumento de contagios y hospitalizaciones de COVID-19</w:t>
      </w:r>
      <w:r w:rsidR="0064796A">
        <w:rPr>
          <w:rFonts w:ascii="Calibri" w:hAnsi="Calibri" w:cs="Calibri"/>
          <w:sz w:val="24"/>
        </w:rPr>
        <w:t xml:space="preserve"> en la Ciudad de México.</w:t>
      </w:r>
      <w:r w:rsidR="00F326C3">
        <w:rPr>
          <w:rFonts w:ascii="Calibri" w:hAnsi="Calibri" w:cs="Calibri"/>
          <w:sz w:val="24"/>
        </w:rPr>
        <w:t xml:space="preserve"> </w:t>
      </w:r>
      <w:r w:rsidR="00DB4E4D">
        <w:rPr>
          <w:rFonts w:ascii="Calibri" w:hAnsi="Calibri" w:cs="Calibri"/>
          <w:sz w:val="24"/>
        </w:rPr>
        <w:t>El año pasado</w:t>
      </w:r>
      <w:r w:rsidR="00070634">
        <w:rPr>
          <w:rFonts w:ascii="Calibri" w:hAnsi="Calibri" w:cs="Calibri"/>
          <w:sz w:val="24"/>
        </w:rPr>
        <w:t xml:space="preserve">, se reinauguró como un hospital </w:t>
      </w:r>
      <w:r w:rsidR="0082608D">
        <w:rPr>
          <w:rFonts w:ascii="Calibri" w:hAnsi="Calibri" w:cs="Calibri"/>
          <w:sz w:val="24"/>
        </w:rPr>
        <w:t xml:space="preserve">especial </w:t>
      </w:r>
      <w:r w:rsidR="00F326C3">
        <w:rPr>
          <w:rFonts w:ascii="Calibri" w:hAnsi="Calibri" w:cs="Calibri"/>
          <w:sz w:val="24"/>
        </w:rPr>
        <w:t>re construido para atender pacientes contagiados.</w:t>
      </w:r>
    </w:p>
    <w:p w:rsidR="00950934" w:rsidRDefault="00BF5508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Desde principios de</w:t>
      </w:r>
      <w:r w:rsidR="00360328">
        <w:rPr>
          <w:rFonts w:ascii="Calibri" w:hAnsi="Calibri" w:cs="Calibri"/>
          <w:sz w:val="24"/>
        </w:rPr>
        <w:t>l año</w:t>
      </w:r>
      <w:r>
        <w:rPr>
          <w:rFonts w:ascii="Calibri" w:hAnsi="Calibri" w:cs="Calibri"/>
          <w:sz w:val="24"/>
        </w:rPr>
        <w:t xml:space="preserve"> 2020, este hospital comenzó el proceso de conversión a atención de pacientes COVID. </w:t>
      </w:r>
      <w:r w:rsidR="00616E2D">
        <w:rPr>
          <w:rFonts w:ascii="Calibri" w:hAnsi="Calibri" w:cs="Calibri"/>
          <w:sz w:val="24"/>
        </w:rPr>
        <w:t>Entre f</w:t>
      </w:r>
      <w:r w:rsidR="005762D5" w:rsidRPr="00950934">
        <w:rPr>
          <w:rFonts w:ascii="Calibri" w:hAnsi="Calibri" w:cs="Calibri"/>
          <w:sz w:val="24"/>
        </w:rPr>
        <w:t>ebrero y principios de marzo</w:t>
      </w:r>
      <w:r w:rsidR="005762D5">
        <w:rPr>
          <w:rFonts w:ascii="Calibri" w:hAnsi="Calibri" w:cs="Calibri"/>
          <w:sz w:val="24"/>
        </w:rPr>
        <w:t xml:space="preserve"> de 2020, </w:t>
      </w:r>
      <w:r w:rsidR="000E7A8D">
        <w:rPr>
          <w:rFonts w:ascii="Calibri" w:hAnsi="Calibri" w:cs="Calibri"/>
          <w:sz w:val="24"/>
        </w:rPr>
        <w:t>en cumplimiento a</w:t>
      </w:r>
      <w:r w:rsidR="00950934" w:rsidRPr="00950934">
        <w:rPr>
          <w:rFonts w:ascii="Calibri" w:hAnsi="Calibri" w:cs="Calibri"/>
          <w:sz w:val="24"/>
        </w:rPr>
        <w:t xml:space="preserve"> la normativa general existente </w:t>
      </w:r>
      <w:r w:rsidR="000E7A8D">
        <w:rPr>
          <w:rFonts w:ascii="Calibri" w:hAnsi="Calibri" w:cs="Calibri"/>
          <w:sz w:val="24"/>
        </w:rPr>
        <w:t>de</w:t>
      </w:r>
      <w:r w:rsidR="00950934" w:rsidRPr="00950934">
        <w:rPr>
          <w:rFonts w:ascii="Calibri" w:hAnsi="Calibri" w:cs="Calibri"/>
          <w:sz w:val="24"/>
        </w:rPr>
        <w:t xml:space="preserve"> la OMS, </w:t>
      </w:r>
      <w:r w:rsidR="00373FD3">
        <w:rPr>
          <w:rFonts w:ascii="Calibri" w:hAnsi="Calibri" w:cs="Calibri"/>
          <w:sz w:val="24"/>
        </w:rPr>
        <w:t>se</w:t>
      </w:r>
      <w:r w:rsidR="006F04C5" w:rsidRPr="00950934">
        <w:rPr>
          <w:rFonts w:ascii="Calibri" w:hAnsi="Calibri" w:cs="Calibri"/>
          <w:sz w:val="24"/>
        </w:rPr>
        <w:t xml:space="preserve"> </w:t>
      </w:r>
      <w:r w:rsidR="00950934" w:rsidRPr="00950934">
        <w:rPr>
          <w:rFonts w:ascii="Calibri" w:hAnsi="Calibri" w:cs="Calibri"/>
          <w:sz w:val="24"/>
        </w:rPr>
        <w:t>inici</w:t>
      </w:r>
      <w:r w:rsidR="00373FD3">
        <w:rPr>
          <w:rFonts w:ascii="Calibri" w:hAnsi="Calibri" w:cs="Calibri"/>
          <w:sz w:val="24"/>
        </w:rPr>
        <w:t>aron los</w:t>
      </w:r>
      <w:r w:rsidR="00950934" w:rsidRPr="00950934">
        <w:rPr>
          <w:rFonts w:ascii="Calibri" w:hAnsi="Calibri" w:cs="Calibri"/>
          <w:sz w:val="24"/>
        </w:rPr>
        <w:t xml:space="preserve"> cambios en la infraestructura </w:t>
      </w:r>
      <w:r w:rsidR="00DB4E4D">
        <w:rPr>
          <w:rFonts w:ascii="Calibri" w:hAnsi="Calibri" w:cs="Calibri"/>
          <w:sz w:val="24"/>
        </w:rPr>
        <w:t xml:space="preserve">del </w:t>
      </w:r>
      <w:r w:rsidR="00B54C28">
        <w:rPr>
          <w:rFonts w:ascii="Calibri" w:hAnsi="Calibri" w:cs="Calibri"/>
          <w:sz w:val="24"/>
        </w:rPr>
        <w:t>h</w:t>
      </w:r>
      <w:r w:rsidR="00950934" w:rsidRPr="00950934">
        <w:rPr>
          <w:rFonts w:ascii="Calibri" w:hAnsi="Calibri" w:cs="Calibri"/>
          <w:sz w:val="24"/>
        </w:rPr>
        <w:t>ospital</w:t>
      </w:r>
      <w:r w:rsidR="000E7A8D">
        <w:rPr>
          <w:rFonts w:ascii="Calibri" w:hAnsi="Calibri" w:cs="Calibri"/>
          <w:sz w:val="24"/>
        </w:rPr>
        <w:t>,</w:t>
      </w:r>
      <w:r w:rsidR="00B54C28">
        <w:rPr>
          <w:rFonts w:ascii="Calibri" w:hAnsi="Calibri" w:cs="Calibri"/>
          <w:sz w:val="24"/>
        </w:rPr>
        <w:t xml:space="preserve"> </w:t>
      </w:r>
      <w:r w:rsidR="000E7A8D">
        <w:rPr>
          <w:rFonts w:ascii="Calibri" w:hAnsi="Calibri" w:cs="Calibri"/>
          <w:sz w:val="24"/>
        </w:rPr>
        <w:t>tales como</w:t>
      </w:r>
      <w:r w:rsidR="00B54C28">
        <w:rPr>
          <w:rFonts w:ascii="Calibri" w:hAnsi="Calibri" w:cs="Calibri"/>
          <w:sz w:val="24"/>
        </w:rPr>
        <w:t xml:space="preserve"> el cierre de </w:t>
      </w:r>
      <w:r w:rsidR="00950934" w:rsidRPr="00950934">
        <w:rPr>
          <w:rFonts w:ascii="Calibri" w:hAnsi="Calibri" w:cs="Calibri"/>
          <w:sz w:val="24"/>
        </w:rPr>
        <w:t xml:space="preserve">algunas áreas, </w:t>
      </w:r>
      <w:r w:rsidR="006F04C5">
        <w:rPr>
          <w:rFonts w:ascii="Calibri" w:hAnsi="Calibri" w:cs="Calibri"/>
          <w:sz w:val="24"/>
        </w:rPr>
        <w:t>la apertura de</w:t>
      </w:r>
      <w:r w:rsidR="00950934" w:rsidRPr="00950934">
        <w:rPr>
          <w:rFonts w:ascii="Calibri" w:hAnsi="Calibri" w:cs="Calibri"/>
          <w:sz w:val="24"/>
        </w:rPr>
        <w:t xml:space="preserve"> </w:t>
      </w:r>
      <w:r w:rsidR="006C085F">
        <w:rPr>
          <w:rFonts w:ascii="Calibri" w:hAnsi="Calibri" w:cs="Calibri"/>
          <w:sz w:val="24"/>
        </w:rPr>
        <w:t>nuevas</w:t>
      </w:r>
      <w:r w:rsidR="00950934" w:rsidRPr="00950934">
        <w:rPr>
          <w:rFonts w:ascii="Calibri" w:hAnsi="Calibri" w:cs="Calibri"/>
          <w:sz w:val="24"/>
        </w:rPr>
        <w:t xml:space="preserve">, </w:t>
      </w:r>
      <w:r w:rsidR="006F04C5">
        <w:rPr>
          <w:rFonts w:ascii="Calibri" w:hAnsi="Calibri" w:cs="Calibri"/>
          <w:sz w:val="24"/>
        </w:rPr>
        <w:t>el bloqueo de</w:t>
      </w:r>
      <w:r w:rsidR="00950934" w:rsidRPr="00950934">
        <w:rPr>
          <w:rFonts w:ascii="Calibri" w:hAnsi="Calibri" w:cs="Calibri"/>
          <w:sz w:val="24"/>
        </w:rPr>
        <w:t xml:space="preserve"> puertas con la visión de no interferir </w:t>
      </w:r>
      <w:r w:rsidR="006F04C5">
        <w:rPr>
          <w:rFonts w:ascii="Calibri" w:hAnsi="Calibri" w:cs="Calibri"/>
          <w:sz w:val="24"/>
        </w:rPr>
        <w:t xml:space="preserve">con otros servicios para lograr </w:t>
      </w:r>
      <w:r w:rsidR="00DB4E4D">
        <w:rPr>
          <w:rFonts w:ascii="Calibri" w:hAnsi="Calibri" w:cs="Calibri"/>
          <w:sz w:val="24"/>
        </w:rPr>
        <w:t>zonas</w:t>
      </w:r>
      <w:r w:rsidR="006F04C5">
        <w:rPr>
          <w:rFonts w:ascii="Calibri" w:hAnsi="Calibri" w:cs="Calibri"/>
          <w:sz w:val="24"/>
        </w:rPr>
        <w:t xml:space="preserve"> aisladas, así como</w:t>
      </w:r>
      <w:r w:rsidR="00950934" w:rsidRPr="00950934">
        <w:rPr>
          <w:rFonts w:ascii="Calibri" w:hAnsi="Calibri" w:cs="Calibri"/>
          <w:sz w:val="24"/>
        </w:rPr>
        <w:t xml:space="preserve"> capacitaciones </w:t>
      </w:r>
      <w:r w:rsidR="006F04C5">
        <w:rPr>
          <w:rFonts w:ascii="Calibri" w:hAnsi="Calibri" w:cs="Calibri"/>
          <w:sz w:val="24"/>
        </w:rPr>
        <w:t>para</w:t>
      </w:r>
      <w:r w:rsidR="00950934" w:rsidRPr="00950934">
        <w:rPr>
          <w:rFonts w:ascii="Calibri" w:hAnsi="Calibri" w:cs="Calibri"/>
          <w:sz w:val="24"/>
        </w:rPr>
        <w:t xml:space="preserve"> utilizar un equipo de protección personal</w:t>
      </w:r>
      <w:r w:rsidR="005762D5">
        <w:rPr>
          <w:rFonts w:ascii="Calibri" w:hAnsi="Calibri" w:cs="Calibri"/>
          <w:sz w:val="24"/>
        </w:rPr>
        <w:t>.</w:t>
      </w:r>
      <w:r w:rsidR="006F04C5">
        <w:rPr>
          <w:rFonts w:ascii="Calibri" w:hAnsi="Calibri" w:cs="Calibri"/>
          <w:sz w:val="24"/>
        </w:rPr>
        <w:t xml:space="preserve"> </w:t>
      </w:r>
    </w:p>
    <w:p w:rsidR="000E7A8D" w:rsidRPr="00950934" w:rsidRDefault="0064796A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Durante esa etapa</w:t>
      </w:r>
      <w:r w:rsidR="000E7A8D">
        <w:rPr>
          <w:rFonts w:ascii="Calibri" w:hAnsi="Calibri" w:cs="Calibri"/>
          <w:sz w:val="24"/>
        </w:rPr>
        <w:t xml:space="preserve">, estuvo dirigido por </w:t>
      </w:r>
      <w:r w:rsidR="000E7A8D" w:rsidRPr="00950934">
        <w:rPr>
          <w:rFonts w:ascii="Calibri" w:hAnsi="Calibri" w:cs="Calibri"/>
          <w:sz w:val="24"/>
        </w:rPr>
        <w:t xml:space="preserve">el doctor José Alejandro Ávalos Bracho, </w:t>
      </w:r>
      <w:r w:rsidR="000E7A8D">
        <w:rPr>
          <w:rFonts w:ascii="Calibri" w:hAnsi="Calibri" w:cs="Calibri"/>
          <w:sz w:val="24"/>
        </w:rPr>
        <w:t xml:space="preserve">quien en 2009 </w:t>
      </w:r>
      <w:r w:rsidR="00616E2D">
        <w:rPr>
          <w:rFonts w:ascii="Calibri" w:hAnsi="Calibri" w:cs="Calibri"/>
          <w:sz w:val="24"/>
        </w:rPr>
        <w:t>encabezó la atención de</w:t>
      </w:r>
      <w:r w:rsidR="000E7A8D">
        <w:rPr>
          <w:rFonts w:ascii="Calibri" w:hAnsi="Calibri" w:cs="Calibri"/>
          <w:sz w:val="24"/>
        </w:rPr>
        <w:t xml:space="preserve"> la pandemia de Influenza </w:t>
      </w:r>
      <w:r w:rsidR="000E7A8D" w:rsidRPr="00950934">
        <w:rPr>
          <w:rFonts w:ascii="Calibri" w:hAnsi="Calibri" w:cs="Calibri"/>
          <w:sz w:val="24"/>
        </w:rPr>
        <w:t>desde el Instituto Nacional de Enfermedades Respiratorias (INER) y e</w:t>
      </w:r>
      <w:r w:rsidR="000E7A8D">
        <w:rPr>
          <w:rFonts w:ascii="Calibri" w:hAnsi="Calibri" w:cs="Calibri"/>
          <w:sz w:val="24"/>
        </w:rPr>
        <w:t xml:space="preserve">l Hospital Belisario Domínguez. </w:t>
      </w:r>
      <w:r>
        <w:rPr>
          <w:rFonts w:ascii="Calibri" w:hAnsi="Calibri" w:cs="Calibri"/>
          <w:sz w:val="24"/>
        </w:rPr>
        <w:t xml:space="preserve">Actualmente ocupa el cargo de </w:t>
      </w:r>
      <w:r w:rsidR="000E7A8D">
        <w:rPr>
          <w:rFonts w:ascii="Calibri" w:hAnsi="Calibri" w:cs="Calibri"/>
          <w:sz w:val="24"/>
        </w:rPr>
        <w:t xml:space="preserve">Director General de Prestación de Servicios Médicos y Urgencias, </w:t>
      </w:r>
      <w:r>
        <w:rPr>
          <w:rFonts w:ascii="Calibri" w:hAnsi="Calibri" w:cs="Calibri"/>
          <w:sz w:val="24"/>
        </w:rPr>
        <w:t>cuya responsabilidad es liderar la</w:t>
      </w:r>
      <w:r w:rsidR="000E7A8D">
        <w:rPr>
          <w:rFonts w:ascii="Calibri" w:hAnsi="Calibri" w:cs="Calibri"/>
          <w:sz w:val="24"/>
        </w:rPr>
        <w:t xml:space="preserve"> Red de Hospitales de la Sedesa. </w:t>
      </w:r>
    </w:p>
    <w:p w:rsidR="00950934" w:rsidRPr="00950934" w:rsidRDefault="0064796A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</w:t>
      </w:r>
      <w:r w:rsidR="006C085F">
        <w:rPr>
          <w:rFonts w:ascii="Calibri" w:hAnsi="Calibri" w:cs="Calibri"/>
          <w:sz w:val="24"/>
        </w:rPr>
        <w:t xml:space="preserve">l </w:t>
      </w:r>
      <w:r w:rsidR="00950934" w:rsidRPr="00950934">
        <w:rPr>
          <w:rFonts w:ascii="Calibri" w:hAnsi="Calibri" w:cs="Calibri"/>
          <w:sz w:val="24"/>
        </w:rPr>
        <w:t>Ajusco Medio recib</w:t>
      </w:r>
      <w:r w:rsidR="005762D5">
        <w:rPr>
          <w:rFonts w:ascii="Calibri" w:hAnsi="Calibri" w:cs="Calibri"/>
          <w:sz w:val="24"/>
        </w:rPr>
        <w:t>e</w:t>
      </w:r>
      <w:r w:rsidR="00950934" w:rsidRPr="00950934">
        <w:rPr>
          <w:rFonts w:ascii="Calibri" w:hAnsi="Calibri" w:cs="Calibri"/>
          <w:sz w:val="24"/>
        </w:rPr>
        <w:t xml:space="preserve"> una gran cantidad de pacientes </w:t>
      </w:r>
      <w:r w:rsidR="006F04C5">
        <w:rPr>
          <w:rFonts w:ascii="Calibri" w:hAnsi="Calibri" w:cs="Calibri"/>
          <w:sz w:val="24"/>
        </w:rPr>
        <w:t>con</w:t>
      </w:r>
      <w:r w:rsidR="00950934" w:rsidRPr="00950934">
        <w:rPr>
          <w:rFonts w:ascii="Calibri" w:hAnsi="Calibri" w:cs="Calibri"/>
          <w:sz w:val="24"/>
        </w:rPr>
        <w:t xml:space="preserve"> algún trauma</w:t>
      </w:r>
      <w:r w:rsidR="005762D5">
        <w:rPr>
          <w:rFonts w:ascii="Calibri" w:hAnsi="Calibri" w:cs="Calibri"/>
          <w:sz w:val="24"/>
        </w:rPr>
        <w:t xml:space="preserve"> y</w:t>
      </w:r>
      <w:r w:rsidR="00950934" w:rsidRPr="00950934">
        <w:rPr>
          <w:rFonts w:ascii="Calibri" w:hAnsi="Calibri" w:cs="Calibri"/>
          <w:sz w:val="24"/>
        </w:rPr>
        <w:t xml:space="preserve"> embarazadas, por lo que </w:t>
      </w:r>
      <w:r w:rsidR="00DB4E4D">
        <w:rPr>
          <w:rFonts w:ascii="Calibri" w:hAnsi="Calibri" w:cs="Calibri"/>
          <w:sz w:val="24"/>
        </w:rPr>
        <w:t xml:space="preserve">con la pandemia </w:t>
      </w:r>
      <w:r w:rsidR="00616E2D">
        <w:rPr>
          <w:rFonts w:ascii="Calibri" w:hAnsi="Calibri" w:cs="Calibri"/>
          <w:sz w:val="24"/>
        </w:rPr>
        <w:t xml:space="preserve">de COVID-19 </w:t>
      </w:r>
      <w:r w:rsidR="00DB4E4D">
        <w:rPr>
          <w:rFonts w:ascii="Calibri" w:hAnsi="Calibri" w:cs="Calibri"/>
          <w:sz w:val="24"/>
        </w:rPr>
        <w:t xml:space="preserve">se </w:t>
      </w:r>
      <w:r w:rsidR="00360328">
        <w:rPr>
          <w:rFonts w:ascii="Calibri" w:hAnsi="Calibri" w:cs="Calibri"/>
          <w:sz w:val="24"/>
        </w:rPr>
        <w:t xml:space="preserve">requirió de un esfuerzo institucional para </w:t>
      </w:r>
      <w:r w:rsidR="006C085F">
        <w:rPr>
          <w:rFonts w:ascii="Calibri" w:hAnsi="Calibri" w:cs="Calibri"/>
          <w:sz w:val="24"/>
        </w:rPr>
        <w:t xml:space="preserve">adaptar la unidad a las nuevas </w:t>
      </w:r>
      <w:r w:rsidR="00DB4E4D">
        <w:rPr>
          <w:rFonts w:ascii="Calibri" w:hAnsi="Calibri" w:cs="Calibri"/>
          <w:sz w:val="24"/>
        </w:rPr>
        <w:t xml:space="preserve">necesidades </w:t>
      </w:r>
      <w:r w:rsidR="006C085F">
        <w:rPr>
          <w:rFonts w:ascii="Calibri" w:hAnsi="Calibri" w:cs="Calibri"/>
          <w:sz w:val="24"/>
        </w:rPr>
        <w:t xml:space="preserve">a través del uso de carpas como </w:t>
      </w:r>
      <w:r w:rsidR="006F04C5">
        <w:rPr>
          <w:rFonts w:ascii="Calibri" w:hAnsi="Calibri" w:cs="Calibri"/>
          <w:sz w:val="24"/>
        </w:rPr>
        <w:t>consultorio</w:t>
      </w:r>
      <w:r w:rsidR="006C085F">
        <w:rPr>
          <w:rFonts w:ascii="Calibri" w:hAnsi="Calibri" w:cs="Calibri"/>
          <w:sz w:val="24"/>
        </w:rPr>
        <w:t>s</w:t>
      </w:r>
      <w:r w:rsidR="006F04C5">
        <w:rPr>
          <w:rFonts w:ascii="Calibri" w:hAnsi="Calibri" w:cs="Calibri"/>
          <w:sz w:val="24"/>
        </w:rPr>
        <w:t xml:space="preserve">, </w:t>
      </w:r>
      <w:r w:rsidR="00950934" w:rsidRPr="00950934">
        <w:rPr>
          <w:rFonts w:ascii="Calibri" w:hAnsi="Calibri" w:cs="Calibri"/>
          <w:sz w:val="24"/>
        </w:rPr>
        <w:t>sala</w:t>
      </w:r>
      <w:r w:rsidR="006C085F">
        <w:rPr>
          <w:rFonts w:ascii="Calibri" w:hAnsi="Calibri" w:cs="Calibri"/>
          <w:sz w:val="24"/>
        </w:rPr>
        <w:t>s</w:t>
      </w:r>
      <w:r w:rsidR="00950934" w:rsidRPr="00950934">
        <w:rPr>
          <w:rFonts w:ascii="Calibri" w:hAnsi="Calibri" w:cs="Calibri"/>
          <w:sz w:val="24"/>
        </w:rPr>
        <w:t xml:space="preserve"> de espera y </w:t>
      </w:r>
      <w:r w:rsidR="006F04C5">
        <w:rPr>
          <w:rFonts w:ascii="Calibri" w:hAnsi="Calibri" w:cs="Calibri"/>
          <w:sz w:val="24"/>
        </w:rPr>
        <w:t xml:space="preserve">atención con </w:t>
      </w:r>
      <w:r w:rsidR="00950934" w:rsidRPr="00950934">
        <w:rPr>
          <w:rFonts w:ascii="Calibri" w:hAnsi="Calibri" w:cs="Calibri"/>
          <w:sz w:val="24"/>
        </w:rPr>
        <w:t>camas</w:t>
      </w:r>
      <w:r w:rsidR="005762D5">
        <w:rPr>
          <w:rFonts w:ascii="Calibri" w:hAnsi="Calibri" w:cs="Calibri"/>
          <w:sz w:val="24"/>
        </w:rPr>
        <w:t>.</w:t>
      </w:r>
    </w:p>
    <w:p w:rsidR="00950934" w:rsidRPr="00950934" w:rsidRDefault="00950934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 w:rsidRPr="00950934">
        <w:rPr>
          <w:rFonts w:ascii="Calibri" w:hAnsi="Calibri" w:cs="Calibri"/>
          <w:sz w:val="24"/>
        </w:rPr>
        <w:t>A principios de abril</w:t>
      </w:r>
      <w:r w:rsidR="006F04C5">
        <w:rPr>
          <w:rFonts w:ascii="Calibri" w:hAnsi="Calibri" w:cs="Calibri"/>
          <w:sz w:val="24"/>
        </w:rPr>
        <w:t>,</w:t>
      </w:r>
      <w:r w:rsidRPr="00950934">
        <w:rPr>
          <w:rFonts w:ascii="Calibri" w:hAnsi="Calibri" w:cs="Calibri"/>
          <w:sz w:val="24"/>
        </w:rPr>
        <w:t xml:space="preserve"> </w:t>
      </w:r>
      <w:r w:rsidR="00121F0B">
        <w:rPr>
          <w:rFonts w:ascii="Calibri" w:hAnsi="Calibri" w:cs="Calibri"/>
          <w:sz w:val="24"/>
        </w:rPr>
        <w:t>la Jefa de Gobierno</w:t>
      </w:r>
      <w:r w:rsidRPr="00950934">
        <w:rPr>
          <w:rFonts w:ascii="Calibri" w:hAnsi="Calibri" w:cs="Calibri"/>
          <w:sz w:val="24"/>
        </w:rPr>
        <w:t xml:space="preserve"> declaró al Ajusco Medio como </w:t>
      </w:r>
      <w:r w:rsidR="005762D5">
        <w:rPr>
          <w:rFonts w:ascii="Calibri" w:hAnsi="Calibri" w:cs="Calibri"/>
          <w:sz w:val="24"/>
        </w:rPr>
        <w:t>“</w:t>
      </w:r>
      <w:r w:rsidRPr="00950934">
        <w:rPr>
          <w:rFonts w:ascii="Calibri" w:hAnsi="Calibri" w:cs="Calibri"/>
          <w:sz w:val="24"/>
        </w:rPr>
        <w:t>Hospital 100 por ciento Covid</w:t>
      </w:r>
      <w:r w:rsidR="005762D5">
        <w:rPr>
          <w:rFonts w:ascii="Calibri" w:hAnsi="Calibri" w:cs="Calibri"/>
          <w:sz w:val="24"/>
        </w:rPr>
        <w:t>”</w:t>
      </w:r>
      <w:r w:rsidR="00F326C3">
        <w:rPr>
          <w:rFonts w:ascii="Calibri" w:hAnsi="Calibri" w:cs="Calibri"/>
          <w:sz w:val="24"/>
        </w:rPr>
        <w:t>, por lo que s</w:t>
      </w:r>
      <w:r w:rsidR="005762D5">
        <w:rPr>
          <w:rFonts w:ascii="Calibri" w:hAnsi="Calibri" w:cs="Calibri"/>
          <w:sz w:val="24"/>
        </w:rPr>
        <w:t xml:space="preserve">e </w:t>
      </w:r>
      <w:r w:rsidRPr="00950934">
        <w:rPr>
          <w:rFonts w:ascii="Calibri" w:hAnsi="Calibri" w:cs="Calibri"/>
          <w:sz w:val="24"/>
        </w:rPr>
        <w:t>contrat</w:t>
      </w:r>
      <w:r w:rsidR="005762D5">
        <w:rPr>
          <w:rFonts w:ascii="Calibri" w:hAnsi="Calibri" w:cs="Calibri"/>
          <w:sz w:val="24"/>
        </w:rPr>
        <w:t>ó</w:t>
      </w:r>
      <w:r w:rsidRPr="00950934">
        <w:rPr>
          <w:rFonts w:ascii="Calibri" w:hAnsi="Calibri" w:cs="Calibri"/>
          <w:sz w:val="24"/>
        </w:rPr>
        <w:t xml:space="preserve"> personal</w:t>
      </w:r>
      <w:r w:rsidR="005762D5">
        <w:rPr>
          <w:rFonts w:ascii="Calibri" w:hAnsi="Calibri" w:cs="Calibri"/>
          <w:sz w:val="24"/>
        </w:rPr>
        <w:t xml:space="preserve"> </w:t>
      </w:r>
      <w:r w:rsidR="006F04C5">
        <w:rPr>
          <w:rFonts w:ascii="Calibri" w:hAnsi="Calibri" w:cs="Calibri"/>
          <w:sz w:val="24"/>
        </w:rPr>
        <w:t>recién egresado</w:t>
      </w:r>
      <w:r w:rsidRPr="00950934">
        <w:rPr>
          <w:rFonts w:ascii="Calibri" w:hAnsi="Calibri" w:cs="Calibri"/>
          <w:sz w:val="24"/>
        </w:rPr>
        <w:t xml:space="preserve"> </w:t>
      </w:r>
      <w:r w:rsidR="005762D5">
        <w:rPr>
          <w:rFonts w:ascii="Calibri" w:hAnsi="Calibri" w:cs="Calibri"/>
          <w:sz w:val="24"/>
        </w:rPr>
        <w:t>de las escuelas de medicina</w:t>
      </w:r>
      <w:r w:rsidR="00F326C3">
        <w:rPr>
          <w:rFonts w:ascii="Calibri" w:hAnsi="Calibri" w:cs="Calibri"/>
          <w:sz w:val="24"/>
        </w:rPr>
        <w:t xml:space="preserve"> para atender a estos pacientes. </w:t>
      </w:r>
    </w:p>
    <w:p w:rsidR="005762D5" w:rsidRDefault="005762D5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Antes de las pruebas rápidas que iniciaron en</w:t>
      </w:r>
      <w:r w:rsidR="00950934" w:rsidRPr="00950934">
        <w:rPr>
          <w:rFonts w:ascii="Calibri" w:hAnsi="Calibri" w:cs="Calibri"/>
          <w:sz w:val="24"/>
        </w:rPr>
        <w:t xml:space="preserve"> noviembre de 2020</w:t>
      </w:r>
      <w:r>
        <w:rPr>
          <w:rFonts w:ascii="Calibri" w:hAnsi="Calibri" w:cs="Calibri"/>
          <w:sz w:val="24"/>
        </w:rPr>
        <w:t xml:space="preserve">, en el Ajusco Medio </w:t>
      </w:r>
      <w:r w:rsidR="00950934" w:rsidRPr="00950934">
        <w:rPr>
          <w:rFonts w:ascii="Calibri" w:hAnsi="Calibri" w:cs="Calibri"/>
          <w:sz w:val="24"/>
        </w:rPr>
        <w:t xml:space="preserve">había </w:t>
      </w:r>
      <w:r w:rsidR="00A413D2">
        <w:rPr>
          <w:rFonts w:ascii="Calibri" w:hAnsi="Calibri" w:cs="Calibri"/>
          <w:sz w:val="24"/>
        </w:rPr>
        <w:t xml:space="preserve">impulsado </w:t>
      </w:r>
      <w:r w:rsidR="00950934" w:rsidRPr="00950934">
        <w:rPr>
          <w:rFonts w:ascii="Calibri" w:hAnsi="Calibri" w:cs="Calibri"/>
          <w:sz w:val="24"/>
        </w:rPr>
        <w:t>tres formas de hacer diagnóstico: una PCR, la clínica (los síntomas y signos) y tomografía</w:t>
      </w:r>
      <w:r w:rsidR="00F326C3">
        <w:rPr>
          <w:rFonts w:ascii="Calibri" w:hAnsi="Calibri" w:cs="Calibri"/>
          <w:sz w:val="24"/>
        </w:rPr>
        <w:t>s,</w:t>
      </w:r>
      <w:r w:rsidR="00950934" w:rsidRPr="00950934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pues </w:t>
      </w:r>
      <w:r w:rsidR="00950934" w:rsidRPr="00950934">
        <w:rPr>
          <w:rFonts w:ascii="Calibri" w:hAnsi="Calibri" w:cs="Calibri"/>
          <w:sz w:val="24"/>
        </w:rPr>
        <w:t xml:space="preserve">más del 80 por ciento con Covid </w:t>
      </w:r>
      <w:r>
        <w:rPr>
          <w:rFonts w:ascii="Calibri" w:hAnsi="Calibri" w:cs="Calibri"/>
          <w:sz w:val="24"/>
        </w:rPr>
        <w:t xml:space="preserve">tenían </w:t>
      </w:r>
      <w:r w:rsidR="00950934" w:rsidRPr="00950934">
        <w:rPr>
          <w:rFonts w:ascii="Calibri" w:hAnsi="Calibri" w:cs="Calibri"/>
          <w:sz w:val="24"/>
        </w:rPr>
        <w:t>lesiones pulmonares</w:t>
      </w:r>
      <w:r>
        <w:rPr>
          <w:rFonts w:ascii="Calibri" w:hAnsi="Calibri" w:cs="Calibri"/>
          <w:sz w:val="24"/>
        </w:rPr>
        <w:t>.</w:t>
      </w:r>
    </w:p>
    <w:p w:rsidR="00070634" w:rsidRDefault="00101049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En el mes de noviembre de 2020, el</w:t>
      </w:r>
      <w:r w:rsidR="00F326C3">
        <w:rPr>
          <w:rFonts w:ascii="Calibri" w:hAnsi="Calibri" w:cs="Calibri"/>
          <w:sz w:val="24"/>
        </w:rPr>
        <w:t xml:space="preserve"> Hospital llevó a cabo un reforzamiento de sus servicios </w:t>
      </w:r>
      <w:r w:rsidR="000A1C21">
        <w:rPr>
          <w:rFonts w:ascii="Calibri" w:hAnsi="Calibri" w:cs="Calibri"/>
          <w:sz w:val="24"/>
        </w:rPr>
        <w:t xml:space="preserve">con </w:t>
      </w:r>
      <w:r w:rsidR="00950934" w:rsidRPr="00950934">
        <w:rPr>
          <w:rFonts w:ascii="Calibri" w:hAnsi="Calibri" w:cs="Calibri"/>
          <w:sz w:val="24"/>
        </w:rPr>
        <w:t xml:space="preserve">la construcción </w:t>
      </w:r>
      <w:r w:rsidR="000A1C21">
        <w:rPr>
          <w:rFonts w:ascii="Calibri" w:hAnsi="Calibri" w:cs="Calibri"/>
          <w:sz w:val="24"/>
        </w:rPr>
        <w:t xml:space="preserve">en </w:t>
      </w:r>
      <w:r w:rsidR="00950934" w:rsidRPr="00950934">
        <w:rPr>
          <w:rFonts w:ascii="Calibri" w:hAnsi="Calibri" w:cs="Calibri"/>
          <w:sz w:val="24"/>
        </w:rPr>
        <w:t xml:space="preserve">el estacionamiento </w:t>
      </w:r>
      <w:r w:rsidR="000A1C21">
        <w:rPr>
          <w:rFonts w:ascii="Calibri" w:hAnsi="Calibri" w:cs="Calibri"/>
          <w:sz w:val="24"/>
        </w:rPr>
        <w:t xml:space="preserve">del </w:t>
      </w:r>
      <w:r w:rsidR="00950934" w:rsidRPr="00950934">
        <w:rPr>
          <w:rFonts w:ascii="Calibri" w:hAnsi="Calibri" w:cs="Calibri"/>
          <w:sz w:val="24"/>
        </w:rPr>
        <w:t xml:space="preserve">sótano </w:t>
      </w:r>
      <w:r w:rsidR="000A1C21">
        <w:rPr>
          <w:rFonts w:ascii="Calibri" w:hAnsi="Calibri" w:cs="Calibri"/>
          <w:sz w:val="24"/>
        </w:rPr>
        <w:t xml:space="preserve">de la </w:t>
      </w:r>
      <w:r w:rsidR="000A1C21" w:rsidRPr="00950934">
        <w:rPr>
          <w:rFonts w:ascii="Calibri" w:hAnsi="Calibri" w:cs="Calibri"/>
          <w:sz w:val="24"/>
        </w:rPr>
        <w:t>Unidad Temporal Ajusco Medio (UTAM)</w:t>
      </w:r>
      <w:r w:rsidR="000A1C21">
        <w:rPr>
          <w:rFonts w:ascii="Calibri" w:hAnsi="Calibri" w:cs="Calibri"/>
          <w:sz w:val="24"/>
        </w:rPr>
        <w:t xml:space="preserve"> </w:t>
      </w:r>
      <w:r w:rsidR="000A1C21" w:rsidRPr="00950934">
        <w:rPr>
          <w:rFonts w:ascii="Calibri" w:hAnsi="Calibri" w:cs="Calibri"/>
          <w:sz w:val="24"/>
        </w:rPr>
        <w:t>dividida en cuatro secciones,</w:t>
      </w:r>
      <w:r w:rsidR="000A1C21">
        <w:rPr>
          <w:rFonts w:ascii="Calibri" w:hAnsi="Calibri" w:cs="Calibri"/>
          <w:sz w:val="24"/>
        </w:rPr>
        <w:t xml:space="preserve"> que contaría con </w:t>
      </w:r>
      <w:r w:rsidR="00950934" w:rsidRPr="00950934">
        <w:rPr>
          <w:rFonts w:ascii="Calibri" w:hAnsi="Calibri" w:cs="Calibri"/>
          <w:sz w:val="24"/>
        </w:rPr>
        <w:t xml:space="preserve">96 </w:t>
      </w:r>
      <w:r w:rsidR="00616E2D">
        <w:rPr>
          <w:rFonts w:ascii="Calibri" w:hAnsi="Calibri" w:cs="Calibri"/>
          <w:sz w:val="24"/>
        </w:rPr>
        <w:t xml:space="preserve">camas </w:t>
      </w:r>
      <w:r w:rsidR="000A1C21" w:rsidRPr="00F159D6">
        <w:rPr>
          <w:rFonts w:ascii="Calibri" w:hAnsi="Calibri" w:cs="Calibri"/>
          <w:sz w:val="24"/>
        </w:rPr>
        <w:t>más</w:t>
      </w:r>
      <w:r w:rsidR="00616E2D" w:rsidRPr="00F159D6">
        <w:rPr>
          <w:rFonts w:ascii="Calibri" w:hAnsi="Calibri" w:cs="Calibri"/>
          <w:sz w:val="24"/>
        </w:rPr>
        <w:t xml:space="preserve"> a las </w:t>
      </w:r>
      <w:r w:rsidR="00F159D6" w:rsidRPr="00F159D6">
        <w:rPr>
          <w:rFonts w:ascii="Calibri" w:hAnsi="Calibri" w:cs="Calibri"/>
          <w:sz w:val="24"/>
        </w:rPr>
        <w:t>114</w:t>
      </w:r>
      <w:r w:rsidR="00616E2D" w:rsidRPr="00F159D6">
        <w:rPr>
          <w:rFonts w:ascii="Calibri" w:hAnsi="Calibri" w:cs="Calibri"/>
          <w:sz w:val="24"/>
        </w:rPr>
        <w:t xml:space="preserve"> existentes</w:t>
      </w:r>
      <w:r w:rsidR="000A1C21" w:rsidRPr="00F159D6">
        <w:rPr>
          <w:rFonts w:ascii="Calibri" w:hAnsi="Calibri" w:cs="Calibri"/>
          <w:sz w:val="24"/>
        </w:rPr>
        <w:t>.</w:t>
      </w:r>
      <w:r w:rsidR="000A1C21">
        <w:rPr>
          <w:rFonts w:ascii="Calibri" w:hAnsi="Calibri" w:cs="Calibri"/>
          <w:sz w:val="24"/>
        </w:rPr>
        <w:t xml:space="preserve"> </w:t>
      </w:r>
      <w:r w:rsidR="00AB7A76">
        <w:rPr>
          <w:rFonts w:ascii="Calibri" w:hAnsi="Calibri" w:cs="Calibri"/>
          <w:sz w:val="24"/>
        </w:rPr>
        <w:t>En suma, se re construyó</w:t>
      </w:r>
      <w:r w:rsidR="00950934" w:rsidRPr="00950934">
        <w:rPr>
          <w:rFonts w:ascii="Calibri" w:hAnsi="Calibri" w:cs="Calibri"/>
          <w:sz w:val="24"/>
        </w:rPr>
        <w:t xml:space="preserve"> </w:t>
      </w:r>
      <w:r w:rsidR="00BC74E8">
        <w:rPr>
          <w:rFonts w:ascii="Calibri" w:hAnsi="Calibri" w:cs="Calibri"/>
          <w:sz w:val="24"/>
        </w:rPr>
        <w:t>otra unidad</w:t>
      </w:r>
      <w:r w:rsidR="00950934" w:rsidRPr="00950934">
        <w:rPr>
          <w:rFonts w:ascii="Calibri" w:hAnsi="Calibri" w:cs="Calibri"/>
          <w:sz w:val="24"/>
        </w:rPr>
        <w:t xml:space="preserve"> con características </w:t>
      </w:r>
      <w:r w:rsidR="00AB7A76">
        <w:rPr>
          <w:rFonts w:ascii="Calibri" w:hAnsi="Calibri" w:cs="Calibri"/>
          <w:sz w:val="24"/>
        </w:rPr>
        <w:t xml:space="preserve">especiales para COVID-19. </w:t>
      </w:r>
    </w:p>
    <w:p w:rsidR="00950934" w:rsidRPr="00950934" w:rsidRDefault="00BC74E8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Esta inauguración en 2020 se hizo</w:t>
      </w:r>
      <w:r w:rsidR="000A1C21">
        <w:rPr>
          <w:rFonts w:ascii="Calibri" w:hAnsi="Calibri" w:cs="Calibri"/>
          <w:sz w:val="24"/>
        </w:rPr>
        <w:t xml:space="preserve"> con </w:t>
      </w:r>
      <w:r w:rsidR="00950934" w:rsidRPr="00950934">
        <w:rPr>
          <w:rFonts w:ascii="Calibri" w:hAnsi="Calibri" w:cs="Calibri"/>
          <w:sz w:val="24"/>
        </w:rPr>
        <w:t xml:space="preserve">personal </w:t>
      </w:r>
      <w:r w:rsidR="00AB7A76">
        <w:rPr>
          <w:rFonts w:ascii="Calibri" w:hAnsi="Calibri" w:cs="Calibri"/>
          <w:sz w:val="24"/>
        </w:rPr>
        <w:t xml:space="preserve">conformado por </w:t>
      </w:r>
      <w:r w:rsidR="000A1C21">
        <w:rPr>
          <w:rFonts w:ascii="Calibri" w:hAnsi="Calibri" w:cs="Calibri"/>
          <w:sz w:val="24"/>
        </w:rPr>
        <w:t>r</w:t>
      </w:r>
      <w:r w:rsidR="00950934" w:rsidRPr="00950934">
        <w:rPr>
          <w:rFonts w:ascii="Calibri" w:hAnsi="Calibri" w:cs="Calibri"/>
          <w:sz w:val="24"/>
        </w:rPr>
        <w:t>ecién egresado</w:t>
      </w:r>
      <w:r w:rsidR="00AB7A76">
        <w:rPr>
          <w:rFonts w:ascii="Calibri" w:hAnsi="Calibri" w:cs="Calibri"/>
          <w:sz w:val="24"/>
        </w:rPr>
        <w:t xml:space="preserve">s y liderados por </w:t>
      </w:r>
      <w:proofErr w:type="spellStart"/>
      <w:r w:rsidR="00AB7A76">
        <w:rPr>
          <w:rFonts w:ascii="Calibri" w:hAnsi="Calibri" w:cs="Calibri"/>
          <w:sz w:val="24"/>
        </w:rPr>
        <w:t>neumonología</w:t>
      </w:r>
      <w:proofErr w:type="spellEnd"/>
      <w:r w:rsidR="00AB7A76">
        <w:rPr>
          <w:rFonts w:ascii="Calibri" w:hAnsi="Calibri" w:cs="Calibri"/>
          <w:sz w:val="24"/>
        </w:rPr>
        <w:t>, así como</w:t>
      </w:r>
      <w:r w:rsidR="00950934" w:rsidRPr="00950934">
        <w:rPr>
          <w:rFonts w:ascii="Calibri" w:hAnsi="Calibri" w:cs="Calibri"/>
          <w:sz w:val="24"/>
        </w:rPr>
        <w:t xml:space="preserve"> médicos internistas. </w:t>
      </w:r>
      <w:r w:rsidR="00AB7A76">
        <w:rPr>
          <w:rFonts w:ascii="Calibri" w:hAnsi="Calibri" w:cs="Calibri"/>
          <w:sz w:val="24"/>
        </w:rPr>
        <w:t xml:space="preserve">En esa etapa </w:t>
      </w:r>
      <w:r w:rsidR="00950934" w:rsidRPr="00950934">
        <w:rPr>
          <w:rFonts w:ascii="Calibri" w:hAnsi="Calibri" w:cs="Calibri"/>
          <w:sz w:val="24"/>
        </w:rPr>
        <w:t>se inició con el uso de las puntas de alto flujo</w:t>
      </w:r>
      <w:r w:rsidR="000A1C21">
        <w:rPr>
          <w:rFonts w:ascii="Calibri" w:hAnsi="Calibri" w:cs="Calibri"/>
          <w:sz w:val="24"/>
        </w:rPr>
        <w:t xml:space="preserve"> y </w:t>
      </w:r>
      <w:r w:rsidR="00950934" w:rsidRPr="00950934">
        <w:rPr>
          <w:rFonts w:ascii="Calibri" w:hAnsi="Calibri" w:cs="Calibri"/>
          <w:sz w:val="24"/>
        </w:rPr>
        <w:t xml:space="preserve">el uso de </w:t>
      </w:r>
      <w:proofErr w:type="spellStart"/>
      <w:r w:rsidR="00950934" w:rsidRPr="00950934">
        <w:rPr>
          <w:rFonts w:ascii="Calibri" w:hAnsi="Calibri" w:cs="Calibri"/>
          <w:sz w:val="24"/>
        </w:rPr>
        <w:t>Remdesivir</w:t>
      </w:r>
      <w:proofErr w:type="spellEnd"/>
      <w:r w:rsidR="00950934" w:rsidRPr="00950934">
        <w:rPr>
          <w:rFonts w:ascii="Calibri" w:hAnsi="Calibri" w:cs="Calibri"/>
          <w:sz w:val="24"/>
        </w:rPr>
        <w:t>.</w:t>
      </w:r>
    </w:p>
    <w:p w:rsidR="00AB7A76" w:rsidRPr="00AB7A76" w:rsidRDefault="000A1C21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  <w:r w:rsidR="00AB7A76">
        <w:rPr>
          <w:rFonts w:ascii="Calibri" w:hAnsi="Calibri" w:cs="Calibri"/>
          <w:sz w:val="24"/>
        </w:rPr>
        <w:t xml:space="preserve"> la fecha,</w:t>
      </w:r>
      <w:r>
        <w:rPr>
          <w:rFonts w:ascii="Calibri" w:hAnsi="Calibri" w:cs="Calibri"/>
          <w:sz w:val="24"/>
        </w:rPr>
        <w:t xml:space="preserve"> se </w:t>
      </w:r>
      <w:r w:rsidR="005762D5" w:rsidRPr="00950934">
        <w:rPr>
          <w:rFonts w:ascii="Calibri" w:hAnsi="Calibri" w:cs="Calibri"/>
          <w:sz w:val="24"/>
        </w:rPr>
        <w:t>lleva</w:t>
      </w:r>
      <w:r>
        <w:rPr>
          <w:rFonts w:ascii="Calibri" w:hAnsi="Calibri" w:cs="Calibri"/>
          <w:sz w:val="24"/>
        </w:rPr>
        <w:t>n</w:t>
      </w:r>
      <w:r w:rsidR="005762D5" w:rsidRPr="00950934">
        <w:rPr>
          <w:rFonts w:ascii="Calibri" w:hAnsi="Calibri" w:cs="Calibri"/>
          <w:sz w:val="24"/>
        </w:rPr>
        <w:t xml:space="preserve"> 61 mil pacientes revisados</w:t>
      </w:r>
      <w:r>
        <w:rPr>
          <w:rFonts w:ascii="Calibri" w:hAnsi="Calibri" w:cs="Calibri"/>
          <w:sz w:val="24"/>
        </w:rPr>
        <w:t xml:space="preserve"> y </w:t>
      </w:r>
      <w:r w:rsidR="005762D5" w:rsidRPr="00950934">
        <w:rPr>
          <w:rFonts w:ascii="Calibri" w:hAnsi="Calibri" w:cs="Calibri"/>
          <w:sz w:val="24"/>
        </w:rPr>
        <w:t xml:space="preserve">se han practicado aproximadamente 26 mil </w:t>
      </w:r>
      <w:r>
        <w:rPr>
          <w:rFonts w:ascii="Calibri" w:hAnsi="Calibri" w:cs="Calibri"/>
          <w:sz w:val="24"/>
        </w:rPr>
        <w:t>tomografías</w:t>
      </w:r>
      <w:r w:rsidR="005762D5" w:rsidRPr="00950934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S</w:t>
      </w:r>
      <w:r w:rsidRPr="00950934">
        <w:rPr>
          <w:rFonts w:ascii="Calibri" w:hAnsi="Calibri" w:cs="Calibri"/>
          <w:sz w:val="24"/>
        </w:rPr>
        <w:t xml:space="preserve">e ha dado atención a mil 250 </w:t>
      </w:r>
      <w:r w:rsidR="00DB4E4D">
        <w:rPr>
          <w:rFonts w:ascii="Calibri" w:hAnsi="Calibri" w:cs="Calibri"/>
          <w:sz w:val="24"/>
        </w:rPr>
        <w:t xml:space="preserve">embarazadas con Covid, de las cuales </w:t>
      </w:r>
      <w:r w:rsidRPr="00950934">
        <w:rPr>
          <w:rFonts w:ascii="Calibri" w:hAnsi="Calibri" w:cs="Calibri"/>
          <w:sz w:val="24"/>
        </w:rPr>
        <w:t xml:space="preserve">135 fueron </w:t>
      </w:r>
      <w:r>
        <w:rPr>
          <w:rFonts w:ascii="Calibri" w:hAnsi="Calibri" w:cs="Calibri"/>
          <w:sz w:val="24"/>
        </w:rPr>
        <w:t>hospitalizada</w:t>
      </w:r>
      <w:r w:rsidRPr="00950934">
        <w:rPr>
          <w:rFonts w:ascii="Calibri" w:hAnsi="Calibri" w:cs="Calibri"/>
          <w:sz w:val="24"/>
        </w:rPr>
        <w:t>s, el 25 por ciento de ellas en terapia intensiva.</w:t>
      </w:r>
      <w:r w:rsidR="00616E2D">
        <w:rPr>
          <w:rFonts w:ascii="Calibri" w:hAnsi="Calibri" w:cs="Calibri"/>
          <w:sz w:val="24"/>
        </w:rPr>
        <w:t xml:space="preserve"> </w:t>
      </w:r>
    </w:p>
    <w:p w:rsidR="00950934" w:rsidRPr="00DB4E4D" w:rsidRDefault="00101049" w:rsidP="00B40359">
      <w:pPr>
        <w:pStyle w:val="Sinespaciado"/>
        <w:spacing w:after="24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El 21 de noviembre del año pasado, </w:t>
      </w:r>
      <w:r w:rsidR="00950934" w:rsidRPr="00950934">
        <w:rPr>
          <w:rFonts w:ascii="Calibri" w:hAnsi="Calibri" w:cs="Calibri"/>
          <w:sz w:val="24"/>
        </w:rPr>
        <w:t>se decidió que sólo dos hospitales quedaran como 1</w:t>
      </w:r>
      <w:r w:rsidR="00067829">
        <w:rPr>
          <w:rFonts w:ascii="Calibri" w:hAnsi="Calibri" w:cs="Calibri"/>
          <w:sz w:val="24"/>
        </w:rPr>
        <w:t>00 por ciento Covid, La Pastora</w:t>
      </w:r>
      <w:r w:rsidR="00950934" w:rsidRPr="00950934">
        <w:rPr>
          <w:rFonts w:ascii="Calibri" w:hAnsi="Calibri" w:cs="Calibri"/>
          <w:sz w:val="24"/>
        </w:rPr>
        <w:t xml:space="preserve"> y Ajusco Medio.</w:t>
      </w:r>
      <w:r w:rsidR="00DB4E4D">
        <w:rPr>
          <w:rFonts w:ascii="Calibri" w:hAnsi="Calibri" w:cs="Calibri"/>
          <w:b/>
          <w:sz w:val="24"/>
        </w:rPr>
        <w:t xml:space="preserve"> </w:t>
      </w:r>
      <w:r w:rsidR="00950934" w:rsidRPr="00950934">
        <w:rPr>
          <w:rFonts w:ascii="Calibri" w:hAnsi="Calibri" w:cs="Calibri"/>
          <w:sz w:val="24"/>
        </w:rPr>
        <w:t>Cuando la OMS declare finalizada la pandemia o iniciada la etapa final de ésta, en ese momento se reconve</w:t>
      </w:r>
      <w:r w:rsidR="00E11C27">
        <w:rPr>
          <w:rFonts w:ascii="Calibri" w:hAnsi="Calibri" w:cs="Calibri"/>
          <w:sz w:val="24"/>
        </w:rPr>
        <w:t>rtirá toda</w:t>
      </w:r>
      <w:r w:rsidR="00CD794C">
        <w:rPr>
          <w:rFonts w:ascii="Calibri" w:hAnsi="Calibri" w:cs="Calibri"/>
          <w:sz w:val="24"/>
        </w:rPr>
        <w:t xml:space="preserve"> la torre del Ajusco M</w:t>
      </w:r>
      <w:r w:rsidR="00950934" w:rsidRPr="00950934">
        <w:rPr>
          <w:rFonts w:ascii="Calibri" w:hAnsi="Calibri" w:cs="Calibri"/>
          <w:sz w:val="24"/>
        </w:rPr>
        <w:t xml:space="preserve">edio como no Covid y se quedará sólo la UTAM </w:t>
      </w:r>
      <w:r w:rsidR="00CD794C">
        <w:rPr>
          <w:rFonts w:ascii="Calibri" w:hAnsi="Calibri" w:cs="Calibri"/>
          <w:sz w:val="24"/>
        </w:rPr>
        <w:t xml:space="preserve">para esos </w:t>
      </w:r>
      <w:r w:rsidR="00950934" w:rsidRPr="00950934">
        <w:rPr>
          <w:rFonts w:ascii="Calibri" w:hAnsi="Calibri" w:cs="Calibri"/>
          <w:sz w:val="24"/>
        </w:rPr>
        <w:t>pacientes</w:t>
      </w:r>
      <w:r w:rsidR="00CD794C">
        <w:rPr>
          <w:rFonts w:ascii="Calibri" w:hAnsi="Calibri" w:cs="Calibri"/>
          <w:sz w:val="24"/>
        </w:rPr>
        <w:t>,</w:t>
      </w:r>
      <w:r w:rsidR="00950934" w:rsidRPr="00950934">
        <w:rPr>
          <w:rFonts w:ascii="Calibri" w:hAnsi="Calibri" w:cs="Calibri"/>
          <w:sz w:val="24"/>
        </w:rPr>
        <w:t xml:space="preserve"> más La Pastora</w:t>
      </w:r>
      <w:r w:rsidR="00CD794C">
        <w:rPr>
          <w:rFonts w:ascii="Calibri" w:hAnsi="Calibri" w:cs="Calibri"/>
          <w:sz w:val="24"/>
        </w:rPr>
        <w:t>; entre</w:t>
      </w:r>
      <w:r w:rsidR="00950934" w:rsidRPr="00950934">
        <w:rPr>
          <w:rFonts w:ascii="Calibri" w:hAnsi="Calibri" w:cs="Calibri"/>
          <w:sz w:val="24"/>
        </w:rPr>
        <w:t xml:space="preserve"> ambas </w:t>
      </w:r>
      <w:r w:rsidR="00CD794C">
        <w:rPr>
          <w:rFonts w:ascii="Calibri" w:hAnsi="Calibri" w:cs="Calibri"/>
          <w:sz w:val="24"/>
        </w:rPr>
        <w:t xml:space="preserve">unidades </w:t>
      </w:r>
      <w:r w:rsidR="00067829">
        <w:rPr>
          <w:rFonts w:ascii="Calibri" w:hAnsi="Calibri" w:cs="Calibri"/>
          <w:sz w:val="24"/>
        </w:rPr>
        <w:t>se mantendrán</w:t>
      </w:r>
      <w:r w:rsidR="00CD794C">
        <w:rPr>
          <w:rFonts w:ascii="Calibri" w:hAnsi="Calibri" w:cs="Calibri"/>
          <w:sz w:val="24"/>
        </w:rPr>
        <w:t xml:space="preserve"> </w:t>
      </w:r>
      <w:r w:rsidR="00950934" w:rsidRPr="00950934">
        <w:rPr>
          <w:rFonts w:ascii="Calibri" w:hAnsi="Calibri" w:cs="Calibri"/>
          <w:sz w:val="24"/>
        </w:rPr>
        <w:t>160 camas en caso de necesitarlas.</w:t>
      </w:r>
    </w:p>
    <w:p w:rsidR="00950934" w:rsidRPr="00950934" w:rsidRDefault="00616E2D" w:rsidP="00B40359">
      <w:pPr>
        <w:pStyle w:val="Sinespaciado"/>
        <w:spacing w:after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 Secretaría de Salud sostiene que l</w:t>
      </w:r>
      <w:r w:rsidR="00950934" w:rsidRPr="00950934">
        <w:rPr>
          <w:rFonts w:ascii="Calibri" w:hAnsi="Calibri" w:cs="Calibri"/>
          <w:sz w:val="24"/>
        </w:rPr>
        <w:t xml:space="preserve">as instituciones de salud públicas </w:t>
      </w:r>
      <w:r w:rsidR="00295C65">
        <w:rPr>
          <w:rFonts w:ascii="Calibri" w:hAnsi="Calibri" w:cs="Calibri"/>
          <w:sz w:val="24"/>
        </w:rPr>
        <w:t xml:space="preserve">tienen la fortaleza y capacidad para atender a los contagiados de </w:t>
      </w:r>
      <w:r w:rsidR="00950934" w:rsidRPr="00950934">
        <w:rPr>
          <w:rFonts w:ascii="Calibri" w:hAnsi="Calibri" w:cs="Calibri"/>
          <w:sz w:val="24"/>
        </w:rPr>
        <w:t xml:space="preserve">Covid-19, sin distinción de </w:t>
      </w:r>
      <w:r w:rsidR="00295C65">
        <w:rPr>
          <w:rFonts w:ascii="Calibri" w:hAnsi="Calibri" w:cs="Calibri"/>
          <w:sz w:val="24"/>
        </w:rPr>
        <w:t>cualquier tipo y menos económica</w:t>
      </w:r>
      <w:r w:rsidR="00950934" w:rsidRPr="00950934">
        <w:rPr>
          <w:rFonts w:ascii="Calibri" w:hAnsi="Calibri" w:cs="Calibri"/>
          <w:sz w:val="24"/>
        </w:rPr>
        <w:t>.</w:t>
      </w:r>
    </w:p>
    <w:p w:rsidR="00DF4E7E" w:rsidRPr="001240E3" w:rsidRDefault="00CD67CF" w:rsidP="001240E3">
      <w:pPr>
        <w:spacing w:line="240" w:lineRule="auto"/>
        <w:jc w:val="center"/>
        <w:rPr>
          <w:rFonts w:ascii="Calibri" w:eastAsia="Times New Roman" w:hAnsi="Calibri" w:cs="Calibri"/>
          <w:b/>
          <w:color w:val="000000" w:themeColor="text1"/>
        </w:rPr>
      </w:pPr>
      <w:r w:rsidRPr="00232756">
        <w:rPr>
          <w:rFonts w:ascii="Calibri" w:eastAsia="Times New Roman" w:hAnsi="Calibri" w:cs="Calibri"/>
          <w:b/>
          <w:color w:val="000000" w:themeColor="text1"/>
        </w:rPr>
        <w:t>-o0o-</w:t>
      </w:r>
    </w:p>
    <w:sectPr w:rsidR="00DF4E7E" w:rsidRPr="001240E3" w:rsidSect="00292BED">
      <w:headerReference w:type="default" r:id="rId7"/>
      <w:footerReference w:type="default" r:id="rId8"/>
      <w:pgSz w:w="12240" w:h="15840"/>
      <w:pgMar w:top="1417" w:right="1183" w:bottom="1417" w:left="1701" w:header="568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0E" w:rsidRDefault="003F740E">
      <w:pPr>
        <w:spacing w:after="0" w:line="240" w:lineRule="auto"/>
      </w:pPr>
      <w:r>
        <w:separator/>
      </w:r>
    </w:p>
  </w:endnote>
  <w:endnote w:type="continuationSeparator" w:id="0">
    <w:p w:rsidR="003F740E" w:rsidRDefault="003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A" w:rsidRPr="0058329A" w:rsidRDefault="00351997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-209550</wp:posOffset>
          </wp:positionV>
          <wp:extent cx="1419860" cy="226060"/>
          <wp:effectExtent l="0" t="0" r="8890" b="2540"/>
          <wp:wrapNone/>
          <wp:docPr id="9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46E" w:rsidRPr="008F446E">
      <w:rPr>
        <w:noProof/>
        <w:color w:val="808080" w:themeColor="background1" w:themeShade="80"/>
        <w:sz w:val="21"/>
        <w:szCs w:val="21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49" type="#_x0000_t202" style="position:absolute;margin-left:-.3pt;margin-top:-30.75pt;width:234.75pt;height:35.2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" fillcolor="white [3201]" stroked="f" strokeweight=".5pt">
          <v:textbox>
            <w:txbxContent>
              <w:p w:rsidR="001E2144" w:rsidRPr="001E2144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Av. Insurgentes norte 423, piso 13, colonia Nonoalco Tlatelolco</w:t>
                </w:r>
              </w:p>
              <w:p w:rsidR="00504AEB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 w:rsidRPr="001E2144"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alcaldía Cuauhtémoc, C.P. 06900</w:t>
                </w:r>
              </w:p>
              <w:p w:rsidR="001E2144" w:rsidRPr="00E66BCE" w:rsidRDefault="00351997" w:rsidP="001E2144">
                <w:pPr>
                  <w:pStyle w:val="Encabezado"/>
                  <w:ind w:left="-851" w:firstLine="709"/>
                  <w:jc w:val="both"/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</w:pPr>
                <w:r>
                  <w:rPr>
                    <w:rFonts w:ascii="Source Sans Pro" w:hAnsi="Source Sans Pro"/>
                    <w:noProof/>
                    <w:color w:val="808080" w:themeColor="background1" w:themeShade="80"/>
                    <w:sz w:val="16"/>
                    <w:szCs w:val="16"/>
                    <w:lang w:eastAsia="es-MX"/>
                  </w:rPr>
                  <w:t>T. 5551321250 ext. 1312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0E" w:rsidRDefault="003F740E">
      <w:pPr>
        <w:spacing w:after="0" w:line="240" w:lineRule="auto"/>
      </w:pPr>
      <w:r>
        <w:separator/>
      </w:r>
    </w:p>
  </w:footnote>
  <w:footnote w:type="continuationSeparator" w:id="0">
    <w:p w:rsidR="003F740E" w:rsidRDefault="003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F5" w:rsidRDefault="00351997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rFonts w:eastAsia="Source Sans Pro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3168015</wp:posOffset>
          </wp:positionH>
          <wp:positionV relativeFrom="margin">
            <wp:posOffset>-1092835</wp:posOffset>
          </wp:positionV>
          <wp:extent cx="2685415" cy="92329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46E">
      <w:rPr>
        <w:noProof/>
        <w:color w:val="808080" w:themeColor="background1" w:themeShade="80"/>
        <w:sz w:val="21"/>
        <w:szCs w:val="21"/>
        <w:lang w:eastAsia="es-MX"/>
      </w:rPr>
      <w:pict>
        <v:rect id="Rectángulo 34" o:spid="_x0000_s2050" style="position:absolute;margin-left:264pt;margin-top:20.95pt;width:299.25pt;height:4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" fillcolor="white [3201]" stroked="f">
          <v:textbox inset="2.53958mm,1.2694mm,2.53958mm,1.2694mm">
            <w:txbxContent>
              <w:p w:rsidR="008A47A1" w:rsidRPr="007E3820" w:rsidRDefault="00351997" w:rsidP="008A47A1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 SemiBold" w:eastAsia="Source Sans Pro SemiBold" w:hAnsi="Source Sans Pro SemiBold" w:cs="Source Sans Pro SemiBold"/>
                    <w:color w:val="808080"/>
                    <w:sz w:val="16"/>
                  </w:rPr>
                  <w:t>SECRETARÍA DE SALUD DE LA CIUDAD DE MÉXICO</w:t>
                </w:r>
              </w:p>
              <w:p w:rsidR="008A47A1" w:rsidRPr="007E3820" w:rsidRDefault="00351997" w:rsidP="008A47A1">
                <w:pPr>
                  <w:spacing w:after="0" w:line="240" w:lineRule="auto"/>
                  <w:jc w:val="both"/>
                  <w:textDirection w:val="btLr"/>
                  <w:rPr>
                    <w:sz w:val="16"/>
                  </w:rPr>
                </w:pPr>
                <w:r w:rsidRPr="007E3820">
                  <w:rPr>
                    <w:rFonts w:ascii="Source Sans Pro" w:eastAsia="Source Sans Pro" w:hAnsi="Source Sans Pro" w:cs="Source Sans Pro"/>
                    <w:color w:val="808080"/>
                    <w:sz w:val="16"/>
                  </w:rPr>
                  <w:t>DIRECCIÓN DE ENLACE Y COMUNICACIÓN</w:t>
                </w:r>
              </w:p>
              <w:p w:rsidR="008A47A1" w:rsidRPr="008830AC" w:rsidRDefault="003F740E" w:rsidP="008A47A1">
                <w:pPr>
                  <w:spacing w:after="0" w:line="240" w:lineRule="auto"/>
                  <w:jc w:val="both"/>
                  <w:textDirection w:val="btLr"/>
                  <w:rPr>
                    <w:b/>
                    <w:sz w:val="20"/>
                  </w:rPr>
                </w:pPr>
              </w:p>
            </w:txbxContent>
          </v:textbox>
        </v:rect>
      </w:pict>
    </w:r>
    <w:r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>
          <wp:extent cx="2085975" cy="8802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desa_2_reducid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60" cy="88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sz w:val="21"/>
        <w:szCs w:val="21"/>
        <w:lang w:eastAsia="es-MX"/>
      </w:rPr>
      <w:tab/>
    </w:r>
  </w:p>
  <w:p w:rsidR="00462FF5" w:rsidRDefault="003F740E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3F740E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3F740E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462FF5" w:rsidRDefault="003F740E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</w:p>
  <w:p w:rsidR="00595A06" w:rsidRPr="0058329A" w:rsidRDefault="00351997" w:rsidP="00462FF5">
    <w:pPr>
      <w:pStyle w:val="Encabezado"/>
      <w:tabs>
        <w:tab w:val="left" w:pos="3045"/>
      </w:tabs>
      <w:ind w:hanging="851"/>
      <w:rPr>
        <w:noProof/>
        <w:color w:val="808080" w:themeColor="background1" w:themeShade="80"/>
        <w:sz w:val="21"/>
        <w:szCs w:val="21"/>
        <w:lang w:eastAsia="es-MX"/>
      </w:rPr>
    </w:pPr>
    <w:r>
      <w:rPr>
        <w:noProof/>
        <w:color w:val="808080" w:themeColor="background1" w:themeShade="80"/>
        <w:sz w:val="21"/>
        <w:szCs w:val="21"/>
        <w:lang w:eastAsia="es-MX"/>
      </w:rPr>
      <w:tab/>
      <w:t xml:space="preserve">                          </w:t>
    </w:r>
    <w:r w:rsidRPr="0058329A">
      <w:rPr>
        <w:color w:val="808080" w:themeColor="background1" w:themeShade="80"/>
        <w:sz w:val="21"/>
        <w:szCs w:val="21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69"/>
    <w:multiLevelType w:val="hybridMultilevel"/>
    <w:tmpl w:val="F8E294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10F"/>
    <w:multiLevelType w:val="multilevel"/>
    <w:tmpl w:val="09E2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F9707D"/>
    <w:multiLevelType w:val="hybridMultilevel"/>
    <w:tmpl w:val="9CD41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C74E6"/>
    <w:multiLevelType w:val="hybridMultilevel"/>
    <w:tmpl w:val="DC5E9E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F24"/>
    <w:rsid w:val="00032709"/>
    <w:rsid w:val="00042E44"/>
    <w:rsid w:val="00045606"/>
    <w:rsid w:val="00067829"/>
    <w:rsid w:val="00070634"/>
    <w:rsid w:val="00096F24"/>
    <w:rsid w:val="000A1C21"/>
    <w:rsid w:val="000E7A8D"/>
    <w:rsid w:val="00101049"/>
    <w:rsid w:val="00121F0B"/>
    <w:rsid w:val="001240E3"/>
    <w:rsid w:val="001332FB"/>
    <w:rsid w:val="00134B4E"/>
    <w:rsid w:val="00172D20"/>
    <w:rsid w:val="00295C65"/>
    <w:rsid w:val="002C496D"/>
    <w:rsid w:val="002C66E6"/>
    <w:rsid w:val="0031266B"/>
    <w:rsid w:val="00351997"/>
    <w:rsid w:val="00360328"/>
    <w:rsid w:val="003606CD"/>
    <w:rsid w:val="003612DF"/>
    <w:rsid w:val="00373FD3"/>
    <w:rsid w:val="00375AB5"/>
    <w:rsid w:val="003A1248"/>
    <w:rsid w:val="003E7E96"/>
    <w:rsid w:val="003F740E"/>
    <w:rsid w:val="004169F4"/>
    <w:rsid w:val="00430386"/>
    <w:rsid w:val="0048161D"/>
    <w:rsid w:val="00487FB1"/>
    <w:rsid w:val="004B1437"/>
    <w:rsid w:val="004D410E"/>
    <w:rsid w:val="004F12AC"/>
    <w:rsid w:val="004F4937"/>
    <w:rsid w:val="005378D8"/>
    <w:rsid w:val="005762D5"/>
    <w:rsid w:val="00591D48"/>
    <w:rsid w:val="005A396F"/>
    <w:rsid w:val="005D11A2"/>
    <w:rsid w:val="006167CA"/>
    <w:rsid w:val="00616E2D"/>
    <w:rsid w:val="00633703"/>
    <w:rsid w:val="0064796A"/>
    <w:rsid w:val="00660FC8"/>
    <w:rsid w:val="00670388"/>
    <w:rsid w:val="00684A22"/>
    <w:rsid w:val="006C085F"/>
    <w:rsid w:val="006D0F65"/>
    <w:rsid w:val="006D4CE6"/>
    <w:rsid w:val="006F04C5"/>
    <w:rsid w:val="00733CBD"/>
    <w:rsid w:val="007A0F8A"/>
    <w:rsid w:val="007E6524"/>
    <w:rsid w:val="007E7AD6"/>
    <w:rsid w:val="008050E8"/>
    <w:rsid w:val="0082608D"/>
    <w:rsid w:val="00835711"/>
    <w:rsid w:val="008477F1"/>
    <w:rsid w:val="00896EB7"/>
    <w:rsid w:val="008C1525"/>
    <w:rsid w:val="008C6F80"/>
    <w:rsid w:val="008F446E"/>
    <w:rsid w:val="00905600"/>
    <w:rsid w:val="00942965"/>
    <w:rsid w:val="00950934"/>
    <w:rsid w:val="00953A40"/>
    <w:rsid w:val="00A2283C"/>
    <w:rsid w:val="00A309CB"/>
    <w:rsid w:val="00A413D2"/>
    <w:rsid w:val="00A55AB6"/>
    <w:rsid w:val="00A66B16"/>
    <w:rsid w:val="00AA3F44"/>
    <w:rsid w:val="00AB7A76"/>
    <w:rsid w:val="00AC4F4F"/>
    <w:rsid w:val="00AF2420"/>
    <w:rsid w:val="00B33C7C"/>
    <w:rsid w:val="00B40359"/>
    <w:rsid w:val="00B41057"/>
    <w:rsid w:val="00B54C28"/>
    <w:rsid w:val="00B72971"/>
    <w:rsid w:val="00B94A59"/>
    <w:rsid w:val="00BA5DAD"/>
    <w:rsid w:val="00BB2B88"/>
    <w:rsid w:val="00BC74E8"/>
    <w:rsid w:val="00BF2EED"/>
    <w:rsid w:val="00BF5508"/>
    <w:rsid w:val="00C4552C"/>
    <w:rsid w:val="00C51FB0"/>
    <w:rsid w:val="00CD67CF"/>
    <w:rsid w:val="00CD794C"/>
    <w:rsid w:val="00D31F08"/>
    <w:rsid w:val="00DB4E4D"/>
    <w:rsid w:val="00DE18C7"/>
    <w:rsid w:val="00DF4E7E"/>
    <w:rsid w:val="00E05613"/>
    <w:rsid w:val="00E11C27"/>
    <w:rsid w:val="00EB56A8"/>
    <w:rsid w:val="00EC0330"/>
    <w:rsid w:val="00F159D6"/>
    <w:rsid w:val="00F326C3"/>
    <w:rsid w:val="00F50A44"/>
    <w:rsid w:val="00F9707D"/>
    <w:rsid w:val="00F97A5B"/>
    <w:rsid w:val="00FB7C6F"/>
    <w:rsid w:val="00FC04C8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A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A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A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BA5D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5D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F4E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CB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CD67CF"/>
    <w:pPr>
      <w:spacing w:after="0" w:line="240" w:lineRule="auto"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GPortilla_2S</cp:lastModifiedBy>
  <cp:revision>2</cp:revision>
  <dcterms:created xsi:type="dcterms:W3CDTF">2021-12-15T00:59:00Z</dcterms:created>
  <dcterms:modified xsi:type="dcterms:W3CDTF">2021-12-15T00:59:00Z</dcterms:modified>
</cp:coreProperties>
</file>